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66" w:rsidRPr="00134E66" w:rsidRDefault="00134E66" w:rsidP="00134E6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proofErr w:type="spellStart"/>
      <w:r w:rsidRPr="00134E66">
        <w:rPr>
          <w:rFonts w:ascii="Times New Roman" w:eastAsia="Times New Roman" w:hAnsi="Times New Roman" w:cs="Times New Roman"/>
          <w:b/>
          <w:bCs/>
          <w:sz w:val="24"/>
          <w:szCs w:val="24"/>
        </w:rPr>
        <w:t>Έγγρ</w:t>
      </w:r>
      <w:proofErr w:type="spellEnd"/>
      <w:r w:rsidRPr="00134E66">
        <w:rPr>
          <w:rFonts w:ascii="Times New Roman" w:eastAsia="Times New Roman" w:hAnsi="Times New Roman" w:cs="Times New Roman"/>
          <w:b/>
          <w:bCs/>
          <w:sz w:val="24"/>
          <w:szCs w:val="24"/>
        </w:rPr>
        <w:t>αφα Βα</w:t>
      </w:r>
      <w:proofErr w:type="spellStart"/>
      <w:r w:rsidRPr="00134E66">
        <w:rPr>
          <w:rFonts w:ascii="Times New Roman" w:eastAsia="Times New Roman" w:hAnsi="Times New Roman" w:cs="Times New Roman"/>
          <w:b/>
          <w:bCs/>
          <w:sz w:val="24"/>
          <w:szCs w:val="24"/>
        </w:rPr>
        <w:t>σικών</w:t>
      </w:r>
      <w:proofErr w:type="spellEnd"/>
      <w:r w:rsidRPr="00134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4E66">
        <w:rPr>
          <w:rFonts w:ascii="Times New Roman" w:eastAsia="Times New Roman" w:hAnsi="Times New Roman" w:cs="Times New Roman"/>
          <w:b/>
          <w:bCs/>
          <w:sz w:val="24"/>
          <w:szCs w:val="24"/>
        </w:rPr>
        <w:t>Πληροφοριών</w:t>
      </w:r>
      <w:proofErr w:type="spellEnd"/>
      <w:r w:rsidRPr="00134E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Key Information Documents (KIDs)</w:t>
      </w:r>
    </w:p>
    <w:bookmarkEnd w:id="0"/>
    <w:p w:rsidR="00134E66" w:rsidRDefault="00134E66" w:rsidP="0013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Στους παρακάτω συνδέσμους (</w:t>
      </w:r>
      <w:r w:rsidRPr="00134E66">
        <w:rPr>
          <w:rFonts w:ascii="Times New Roman" w:eastAsia="Times New Roman" w:hAnsi="Times New Roman" w:cs="Times New Roman"/>
          <w:sz w:val="24"/>
          <w:szCs w:val="24"/>
        </w:rPr>
        <w:t>links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μπορείτε να βρείτε τα </w:t>
      </w:r>
      <w:r w:rsidRPr="00134E6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Έγγραφα Βασικών Πληροφοριών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(</w:t>
      </w:r>
      <w:r w:rsidRPr="00134E66">
        <w:rPr>
          <w:rFonts w:ascii="Times New Roman" w:eastAsia="Times New Roman" w:hAnsi="Times New Roman" w:cs="Times New Roman"/>
          <w:sz w:val="24"/>
          <w:szCs w:val="24"/>
        </w:rPr>
        <w:t>KID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) όσον αφορά στα χρηματοοικονομικ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προϊόντ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στα οποία διενεργείτε συναλλαγές μέσω της Εταιρείας μας. Το κάθε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Έ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γγραφο Βασικών Πληροφοριών περιλαμβάνει όλες τις βασικές πληροφορίες σε ότι αφορά την φύση και τα χαρακτηριστικά του κάθε προ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ϊ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όντος, το προφίλ κινδύνου καθώς και σχετικές πληροφορίες για τις επιδόσεις και είναι απαραίτητο να το διαβάσετε πριν προβείτε σε οποιαδήποτε συναλλαγή.</w:t>
      </w:r>
    </w:p>
    <w:p w:rsidR="00134E66" w:rsidRPr="00134E66" w:rsidRDefault="00134E66" w:rsidP="0013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περίπτωση που δεν κατανοείτε επαρκώς τους κινδύνους που ενέχει η επένδυση στα συγκεκριμένα χρηματοπιστωτικά μέσα ή/και τα χαρακτηριστικά του κάθε ενός από αυτά, παρακαλούμε επικοινωνήστε άμεσα με την εταιρία μας μέσω της ηλεκτρονικής διεύθυνσης </w:t>
      </w:r>
      <w:hyperlink r:id="rId5" w:history="1">
        <w:r w:rsidRPr="00E90D6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info</w:t>
        </w:r>
        <w:r w:rsidRPr="00E90D6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@</w:t>
        </w:r>
        <w:r w:rsidRPr="00E90D6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beta</w:t>
        </w:r>
        <w:r w:rsidRPr="00134E66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l-GR"/>
          </w:rPr>
          <w:t>.</w:t>
        </w:r>
        <w:r w:rsidRPr="00E90D6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gr</w:t>
        </w:r>
      </w:hyperlink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παραθέτοντας τα ερωτήματα σας. </w:t>
      </w:r>
    </w:p>
    <w:p w:rsidR="00134E66" w:rsidRPr="00134E66" w:rsidRDefault="00134E66" w:rsidP="0013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 εταιρεία μας θεωρεί ότι σε περίπτωση που, μετά και την παρούσα ανάρτηση- ενημέρωση, διαβιβάσετε εντολή επί των συγκεκριμένων χρηματοπιστωτικών μέσων, έχετε διαβάσει, κατανοήσει και αποδεχτεί τους όρους και τους κινδύνους που περιγράφονται στο Ε.Β.Π. του προϊόντος στο οποίο επενδύετε - αποκτάτε θέση. </w:t>
      </w:r>
    </w:p>
    <w:p w:rsidR="00134E66" w:rsidRPr="00134E66" w:rsidRDefault="00134E66" w:rsidP="0013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lang w:val="el-GR"/>
        </w:rPr>
        <w:t>Π</w:t>
      </w:r>
      <w:r w:rsidRPr="00134E66">
        <w:rPr>
          <w:lang w:val="el-GR"/>
        </w:rPr>
        <w:t>αράγωγα</w:t>
      </w:r>
      <w:r>
        <w:t> </w:t>
      </w:r>
      <w:r w:rsidRPr="00134E66">
        <w:rPr>
          <w:lang w:val="el-GR"/>
        </w:rPr>
        <w:t xml:space="preserve"> (</w:t>
      </w:r>
      <w:r>
        <w:t>Futures</w:t>
      </w:r>
      <w:r w:rsidRPr="00134E66">
        <w:rPr>
          <w:lang w:val="el-GR"/>
        </w:rPr>
        <w:t xml:space="preserve"> / </w:t>
      </w:r>
      <w:r>
        <w:t>Options</w:t>
      </w:r>
      <w:r w:rsidRPr="00134E66">
        <w:rPr>
          <w:lang w:val="el-GR"/>
        </w:rPr>
        <w:t>) που εκτελούνται στο Χρηματιστήριο Αθηνών:</w:t>
      </w:r>
    </w:p>
    <w:p w:rsidR="00134E66" w:rsidRDefault="00134E66" w:rsidP="0013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6" w:history="1">
        <w:r w:rsidRPr="00E90D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http://www.helex.gr/</w:t>
        </w:r>
        <w:r w:rsidRPr="00E90D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e</w:t>
        </w:r>
        <w:r w:rsidRPr="00E90D6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l-GR"/>
          </w:rPr>
          <w:t>l/web/guest/kids</w:t>
        </w:r>
      </w:hyperlink>
      <w:r w:rsidR="00F62337" w:rsidRPr="00F6233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134E66" w:rsidRPr="00134E66" w:rsidRDefault="00134E66" w:rsidP="0013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Παράγωγα (</w:t>
      </w:r>
      <w:r w:rsidRPr="00134E66">
        <w:rPr>
          <w:rFonts w:ascii="Times New Roman" w:eastAsia="Times New Roman" w:hAnsi="Times New Roman" w:cs="Times New Roman"/>
          <w:sz w:val="24"/>
          <w:szCs w:val="24"/>
        </w:rPr>
        <w:t>Futures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 w:rsidRPr="00134E66">
        <w:rPr>
          <w:rFonts w:ascii="Times New Roman" w:eastAsia="Times New Roman" w:hAnsi="Times New Roman" w:cs="Times New Roman"/>
          <w:sz w:val="24"/>
          <w:szCs w:val="24"/>
        </w:rPr>
        <w:t>Options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που εκτελούνται στο </w:t>
      </w:r>
      <w:r w:rsidRPr="00134E66">
        <w:rPr>
          <w:rFonts w:ascii="Times New Roman" w:eastAsia="Times New Roman" w:hAnsi="Times New Roman" w:cs="Times New Roman"/>
          <w:sz w:val="24"/>
          <w:szCs w:val="24"/>
        </w:rPr>
        <w:t>EUREX</w:t>
      </w: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134E66" w:rsidRDefault="00134E66" w:rsidP="00134E66">
      <w:pPr>
        <w:spacing w:before="100" w:beforeAutospacing="1" w:after="100" w:afterAutospacing="1" w:line="240" w:lineRule="auto"/>
        <w:rPr>
          <w:rStyle w:val="Hyperlink"/>
          <w:lang w:val="el-GR"/>
        </w:rPr>
      </w:pPr>
      <w:hyperlink r:id="rId7" w:tgtFrame="_blank" w:history="1">
        <w:r w:rsidRPr="00134E66">
          <w:rPr>
            <w:rStyle w:val="Hyperlink"/>
            <w:lang w:val="el-GR"/>
          </w:rPr>
          <w:t>http://www.</w:t>
        </w:r>
        <w:proofErr w:type="spellStart"/>
        <w:r w:rsidRPr="00134E66">
          <w:rPr>
            <w:rStyle w:val="Hyperlink"/>
            <w:lang w:val="el-GR"/>
          </w:rPr>
          <w:t>eurexchange</w:t>
        </w:r>
        <w:proofErr w:type="spellEnd"/>
        <w:r w:rsidRPr="00134E66">
          <w:rPr>
            <w:rStyle w:val="Hyperlink"/>
            <w:lang w:val="el-GR"/>
          </w:rPr>
          <w:t>.com/exchange-</w:t>
        </w:r>
        <w:proofErr w:type="spellStart"/>
        <w:r w:rsidRPr="00134E66">
          <w:rPr>
            <w:rStyle w:val="Hyperlink"/>
            <w:lang w:val="el-GR"/>
          </w:rPr>
          <w:t>en</w:t>
        </w:r>
        <w:proofErr w:type="spellEnd"/>
        <w:r w:rsidRPr="00134E66">
          <w:rPr>
            <w:rStyle w:val="Hyperlink"/>
            <w:lang w:val="el-GR"/>
          </w:rPr>
          <w:t>/resources/regulations/</w:t>
        </w:r>
        <w:proofErr w:type="spellStart"/>
        <w:r w:rsidRPr="00134E66">
          <w:rPr>
            <w:rStyle w:val="Hyperlink"/>
            <w:lang w:val="el-GR"/>
          </w:rPr>
          <w:t>eu</w:t>
        </w:r>
        <w:proofErr w:type="spellEnd"/>
        <w:r w:rsidRPr="00134E66">
          <w:rPr>
            <w:rStyle w:val="Hyperlink"/>
            <w:lang w:val="el-GR"/>
          </w:rPr>
          <w:t>-regulations/</w:t>
        </w:r>
        <w:proofErr w:type="spellStart"/>
        <w:r w:rsidRPr="00134E66">
          <w:rPr>
            <w:rStyle w:val="Hyperlink"/>
            <w:lang w:val="el-GR"/>
          </w:rPr>
          <w:t>priips</w:t>
        </w:r>
        <w:proofErr w:type="spellEnd"/>
        <w:r w:rsidRPr="00134E66">
          <w:rPr>
            <w:rStyle w:val="Hyperlink"/>
            <w:lang w:val="el-GR"/>
          </w:rPr>
          <w:t>-kids</w:t>
        </w:r>
      </w:hyperlink>
    </w:p>
    <w:p w:rsidR="00134E66" w:rsidRPr="00134E66" w:rsidRDefault="00134E66" w:rsidP="0013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Παράγωγα (</w:t>
      </w:r>
      <w:proofErr w:type="spellStart"/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Futures</w:t>
      </w:r>
      <w:proofErr w:type="spellEnd"/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που εκτελούνται στο CME </w:t>
      </w:r>
      <w:proofErr w:type="spellStart"/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Group</w:t>
      </w:r>
      <w:proofErr w:type="spellEnd"/>
      <w:r w:rsidRPr="00134E66">
        <w:rPr>
          <w:rFonts w:ascii="Times New Roman" w:eastAsia="Times New Roman" w:hAnsi="Times New Roman" w:cs="Times New Roman"/>
          <w:sz w:val="24"/>
          <w:szCs w:val="24"/>
          <w:lang w:val="el-GR"/>
        </w:rPr>
        <w:t>:</w:t>
      </w:r>
    </w:p>
    <w:p w:rsidR="00134E66" w:rsidRPr="00134E66" w:rsidRDefault="00134E66" w:rsidP="00134E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8" w:tgtFrame="_blank" w:history="1">
        <w:r w:rsidRPr="00134E66">
          <w:rPr>
            <w:rStyle w:val="Hyperlink"/>
            <w:lang w:val="el-GR"/>
          </w:rPr>
          <w:t>http://www.cmegroup.com/market-regulation/european-regulation/priips-futures-products.html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134E66" w:rsidRPr="00134E66" w:rsidRDefault="00134E66" w:rsidP="00134E66">
      <w:pPr>
        <w:spacing w:before="100" w:beforeAutospacing="1" w:after="100" w:afterAutospacing="1" w:line="240" w:lineRule="auto"/>
        <w:rPr>
          <w:rStyle w:val="Hyperlink"/>
          <w:lang w:val="el-GR"/>
        </w:rPr>
      </w:pPr>
      <w:r w:rsidRPr="00134E66">
        <w:rPr>
          <w:lang w:val="el-GR"/>
        </w:rPr>
        <w:t>Παράγωγα (</w:t>
      </w:r>
      <w:r>
        <w:t>Options</w:t>
      </w:r>
      <w:r w:rsidRPr="00134E66">
        <w:rPr>
          <w:lang w:val="el-GR"/>
        </w:rPr>
        <w:t xml:space="preserve">) που εκτελούνται στο </w:t>
      </w:r>
      <w:r>
        <w:t>CME</w:t>
      </w:r>
      <w:r w:rsidRPr="00134E66">
        <w:rPr>
          <w:lang w:val="el-GR"/>
        </w:rPr>
        <w:t xml:space="preserve"> </w:t>
      </w:r>
      <w:r>
        <w:t>Group</w:t>
      </w:r>
      <w:r w:rsidRPr="00134E66">
        <w:rPr>
          <w:lang w:val="el-GR"/>
        </w:rPr>
        <w:t>:</w:t>
      </w:r>
    </w:p>
    <w:p w:rsidR="00134E66" w:rsidRPr="00320A2F" w:rsidRDefault="00320A2F" w:rsidP="00134E66">
      <w:pPr>
        <w:spacing w:before="100" w:beforeAutospacing="1" w:after="100" w:afterAutospacing="1" w:line="240" w:lineRule="auto"/>
        <w:rPr>
          <w:rStyle w:val="Hyperlink"/>
          <w:lang w:val="el-GR"/>
        </w:rPr>
      </w:pPr>
      <w:hyperlink r:id="rId9" w:history="1">
        <w:r w:rsidRPr="00E90D6F">
          <w:rPr>
            <w:rStyle w:val="Hyperlink"/>
            <w:lang w:val="el-GR"/>
          </w:rPr>
          <w:t>http://www.cmegroup.com/market-regulation/european-regulation/priips-options-products.html</w:t>
        </w:r>
      </w:hyperlink>
      <w:r w:rsidRPr="00320A2F">
        <w:rPr>
          <w:rStyle w:val="Hyperlink"/>
          <w:lang w:val="el-GR"/>
        </w:rPr>
        <w:t xml:space="preserve">  </w:t>
      </w:r>
    </w:p>
    <w:p w:rsidR="0018503F" w:rsidRPr="00A54A2F" w:rsidRDefault="00A54A2F" w:rsidP="00134E66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"N:\\users\\backoffice\\compliance\\Ovan Compliance\\ETF-KIDS\\EU ETF LIST.xlsx"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</w:rPr>
        <w:t>KID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’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</w:rPr>
        <w:t>s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 xml:space="preserve"> Επενδυτ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ι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κά Π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ρ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οϊ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ντα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A54A2F">
        <w:rPr>
          <w:rStyle w:val="Hyperlink"/>
          <w:rFonts w:ascii="Times New Roman" w:eastAsia="Times New Roman" w:hAnsi="Times New Roman" w:cs="Times New Roman"/>
          <w:sz w:val="24"/>
          <w:szCs w:val="24"/>
          <w:lang w:val="el-GR"/>
        </w:rPr>
        <w:t>Διεθνών Αγορών</w:t>
      </w:r>
    </w:p>
    <w:p w:rsidR="00606579" w:rsidRPr="00A54A2F" w:rsidRDefault="00A54A2F"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606579" w:rsidRPr="00A54A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23C16"/>
    <w:multiLevelType w:val="multilevel"/>
    <w:tmpl w:val="CEE8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1E2163"/>
    <w:multiLevelType w:val="multilevel"/>
    <w:tmpl w:val="16D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6"/>
    <w:rsid w:val="00134E66"/>
    <w:rsid w:val="0018503F"/>
    <w:rsid w:val="00320A2F"/>
    <w:rsid w:val="00606579"/>
    <w:rsid w:val="00A54A2F"/>
    <w:rsid w:val="00B7137F"/>
    <w:rsid w:val="00F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DF3C"/>
  <w15:chartTrackingRefBased/>
  <w15:docId w15:val="{EEFF92B7-5A61-4566-B906-8699A4DA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E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4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group.com/market-regulation/european-regulation/priips-futures-produc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exchange.com/exchange-en/resources/regulations/eu-regulations/priips-ki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ex.gr/el/web/guest/kid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beta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egroup.com/market-regulation/european-regulation/priips-options-produ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Οβανές Σαχακιάν</dc:creator>
  <cp:keywords/>
  <dc:description/>
  <cp:lastModifiedBy>Οβανές Σαχακιάν</cp:lastModifiedBy>
  <cp:revision>1</cp:revision>
  <dcterms:created xsi:type="dcterms:W3CDTF">2023-04-27T13:45:00Z</dcterms:created>
  <dcterms:modified xsi:type="dcterms:W3CDTF">2023-04-28T12:27:00Z</dcterms:modified>
</cp:coreProperties>
</file>